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8"/>
        <w:gridCol w:w="3150"/>
      </w:tblGrid>
      <w:tr w:rsidR="008F77F6" w:rsidRPr="00DE2BC0" w:rsidTr="00AF7B12">
        <w:trPr>
          <w:trHeight w:val="1388"/>
        </w:trPr>
        <w:tc>
          <w:tcPr>
            <w:tcW w:w="61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1A5789" w:rsidRDefault="001A5789" w:rsidP="00EB2114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A5789">
              <w:rPr>
                <w:rFonts w:ascii="Arial" w:eastAsia="Calibri" w:hAnsi="Arial" w:cs="Arial"/>
                <w:b/>
                <w:bCs/>
                <w:color w:val="0070C0"/>
                <w:sz w:val="28"/>
                <w:szCs w:val="28"/>
              </w:rPr>
              <w:t xml:space="preserve">Návrh stanoviska Rady k </w:t>
            </w:r>
            <w:r w:rsidR="0098470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</w:t>
            </w:r>
            <w:r w:rsidRPr="001A578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ávrhu Národního kosmického plánu 2020-2025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9870E8" w:rsidRDefault="00220337" w:rsidP="00EB211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6382C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EB2114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CC1116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1A5789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66382C" w:rsidTr="004C5725">
        <w:trPr>
          <w:trHeight w:val="3291"/>
        </w:trPr>
        <w:tc>
          <w:tcPr>
            <w:tcW w:w="93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34021" w:rsidRDefault="00E34021" w:rsidP="0038028D">
            <w:pPr>
              <w:pStyle w:val="Odstavecseseznamem"/>
              <w:spacing w:afterLines="60" w:after="144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34021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EB2114" w:rsidRPr="00EB2114" w:rsidRDefault="00EB2114" w:rsidP="0038028D">
            <w:pPr>
              <w:spacing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2114">
              <w:rPr>
                <w:rFonts w:ascii="Arial" w:hAnsi="Arial" w:cs="Arial"/>
                <w:sz w:val="22"/>
                <w:szCs w:val="22"/>
              </w:rPr>
              <w:t xml:space="preserve">Návrh dokumentu Národní kosmický plán (dále jen „NKP“) </w:t>
            </w:r>
            <w:r w:rsidR="0038028D">
              <w:rPr>
                <w:rFonts w:ascii="Arial" w:hAnsi="Arial" w:cs="Arial"/>
                <w:sz w:val="22"/>
                <w:szCs w:val="22"/>
              </w:rPr>
              <w:t xml:space="preserve">předkládá Radě pro výzkum, vývoj a inovace (dále jen „Rada“) v </w:t>
            </w:r>
            <w:r w:rsidRPr="00EB2114">
              <w:rPr>
                <w:rFonts w:ascii="Arial" w:hAnsi="Arial" w:cs="Arial"/>
                <w:sz w:val="22"/>
                <w:szCs w:val="22"/>
              </w:rPr>
              <w:t>souladu s ustanovením §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B2114">
              <w:rPr>
                <w:rFonts w:ascii="Arial" w:hAnsi="Arial" w:cs="Arial"/>
                <w:sz w:val="22"/>
                <w:szCs w:val="22"/>
              </w:rPr>
              <w:t>35 odst. 2 písm. i) zákona č.</w:t>
            </w:r>
            <w:r w:rsidR="0038028D">
              <w:rPr>
                <w:rFonts w:ascii="Arial" w:hAnsi="Arial" w:cs="Arial"/>
                <w:sz w:val="22"/>
                <w:szCs w:val="22"/>
              </w:rPr>
              <w:t> </w:t>
            </w:r>
            <w:r w:rsidRPr="00EB2114">
              <w:rPr>
                <w:rFonts w:ascii="Arial" w:hAnsi="Arial" w:cs="Arial"/>
                <w:sz w:val="22"/>
                <w:szCs w:val="22"/>
              </w:rPr>
              <w:t>130/2002 Sb., o podpoře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B2114">
              <w:rPr>
                <w:rFonts w:ascii="Arial" w:hAnsi="Arial" w:cs="Arial"/>
                <w:sz w:val="22"/>
                <w:szCs w:val="22"/>
              </w:rPr>
              <w:t>inovací z veřejných prostředků a o změně některých souvisejících zákonů (zákon o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B2114">
              <w:rPr>
                <w:rFonts w:ascii="Arial" w:hAnsi="Arial" w:cs="Arial"/>
                <w:sz w:val="22"/>
                <w:szCs w:val="22"/>
              </w:rPr>
              <w:t>podpoře výzkumu, experimentálního vývoje a</w:t>
            </w:r>
            <w:r w:rsidR="00E736EC">
              <w:rPr>
                <w:rFonts w:ascii="Arial" w:hAnsi="Arial" w:cs="Arial"/>
                <w:sz w:val="22"/>
                <w:szCs w:val="22"/>
              </w:rPr>
              <w:t> </w:t>
            </w:r>
            <w:r w:rsidRPr="00EB2114">
              <w:rPr>
                <w:rFonts w:ascii="Arial" w:hAnsi="Arial" w:cs="Arial"/>
                <w:sz w:val="22"/>
                <w:szCs w:val="22"/>
              </w:rPr>
              <w:t>inovací), ve znění pozdějších předpisů</w:t>
            </w:r>
            <w:r w:rsidR="0038028D">
              <w:rPr>
                <w:rFonts w:ascii="Arial" w:hAnsi="Arial" w:cs="Arial"/>
                <w:sz w:val="22"/>
                <w:szCs w:val="22"/>
              </w:rPr>
              <w:t xml:space="preserve"> Ministerstvo dopravy (dále jen „MD ČR“).</w:t>
            </w:r>
          </w:p>
          <w:p w:rsidR="00EB2114" w:rsidRDefault="00EB2114" w:rsidP="0038028D">
            <w:pPr>
              <w:spacing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2114">
              <w:rPr>
                <w:rFonts w:ascii="Arial" w:hAnsi="Arial" w:cs="Arial"/>
                <w:sz w:val="22"/>
                <w:szCs w:val="22"/>
              </w:rPr>
              <w:t>Ve stejném termínu byl NKP zaslán do meziresortního připomínkového řízení.</w:t>
            </w:r>
          </w:p>
          <w:p w:rsidR="00EB2114" w:rsidRPr="00EB2114" w:rsidRDefault="00EB2114" w:rsidP="0038028D">
            <w:pPr>
              <w:spacing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2114">
              <w:rPr>
                <w:rFonts w:ascii="Arial" w:hAnsi="Arial" w:cs="Arial"/>
                <w:sz w:val="22"/>
                <w:szCs w:val="22"/>
              </w:rPr>
              <w:t>NKP je rozsáhlým strategickým dokumentem navazující</w:t>
            </w:r>
            <w:r w:rsidR="00E736EC">
              <w:rPr>
                <w:rFonts w:ascii="Arial" w:hAnsi="Arial" w:cs="Arial"/>
                <w:sz w:val="22"/>
                <w:szCs w:val="22"/>
              </w:rPr>
              <w:t xml:space="preserve">m na Národní kosmický plán </w:t>
            </w:r>
            <w:r w:rsidR="00E736EC">
              <w:rPr>
                <w:rFonts w:ascii="Arial" w:hAnsi="Arial" w:cs="Arial"/>
                <w:sz w:val="22"/>
                <w:szCs w:val="22"/>
              </w:rPr>
              <w:br/>
              <w:t>2014</w:t>
            </w:r>
            <w:r w:rsidRPr="00EB2114">
              <w:rPr>
                <w:rFonts w:ascii="Arial" w:hAnsi="Arial" w:cs="Arial"/>
                <w:sz w:val="22"/>
                <w:szCs w:val="22"/>
              </w:rPr>
              <w:t>–2019. Představuje strategii ČR v oblasti ko</w:t>
            </w:r>
            <w:r w:rsidR="00E736EC">
              <w:rPr>
                <w:rFonts w:ascii="Arial" w:hAnsi="Arial" w:cs="Arial"/>
                <w:sz w:val="22"/>
                <w:szCs w:val="22"/>
              </w:rPr>
              <w:t>smických aktivit na léta 2020–</w:t>
            </w:r>
            <w:r w:rsidRPr="00EB2114">
              <w:rPr>
                <w:rFonts w:ascii="Arial" w:hAnsi="Arial" w:cs="Arial"/>
                <w:sz w:val="22"/>
                <w:szCs w:val="22"/>
              </w:rPr>
              <w:t>2025 zejména z pohledu rozvoje průmyslových a vědeckých kapacit ale i dalších souvislostí, např. globálních změn klimatu nebo otázek bezpečnosti.</w:t>
            </w:r>
          </w:p>
          <w:p w:rsidR="00EB2114" w:rsidRPr="00EB2114" w:rsidRDefault="00EB2114" w:rsidP="0038028D">
            <w:pPr>
              <w:spacing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028D">
              <w:rPr>
                <w:rFonts w:ascii="Arial" w:hAnsi="Arial" w:cs="Arial"/>
                <w:b/>
                <w:sz w:val="22"/>
                <w:szCs w:val="22"/>
              </w:rPr>
              <w:t>NKP má dopad na státní rozpočet.</w:t>
            </w:r>
            <w:r w:rsidRPr="00EB2114">
              <w:rPr>
                <w:rFonts w:ascii="Arial" w:hAnsi="Arial" w:cs="Arial"/>
                <w:sz w:val="22"/>
                <w:szCs w:val="22"/>
              </w:rPr>
              <w:t xml:space="preserve"> Jedná se zejména o financování aktivit spojených s členstvím ČR v ESA, které jsou hrazeny z rozpočtů MD a MŠMT.</w:t>
            </w:r>
          </w:p>
          <w:p w:rsidR="00EB2114" w:rsidRPr="00EB2114" w:rsidRDefault="00EB2114" w:rsidP="0038028D">
            <w:pPr>
              <w:spacing w:afterLines="60" w:after="144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2114">
              <w:rPr>
                <w:rFonts w:ascii="Arial" w:hAnsi="Arial" w:cs="Arial"/>
                <w:sz w:val="22"/>
                <w:szCs w:val="22"/>
                <w:lang w:bidi="cs-CZ"/>
              </w:rPr>
              <w:t>Z hlediska financování jsou v návrhu NKP uvedeny následující údaje:</w:t>
            </w:r>
          </w:p>
          <w:p w:rsidR="00EB2114" w:rsidRPr="00EB2114" w:rsidRDefault="00EB2114" w:rsidP="0038028D">
            <w:pPr>
              <w:pStyle w:val="normln-odrky-odsazen"/>
              <w:spacing w:before="0" w:afterLines="60" w:after="144"/>
              <w:ind w:left="357" w:hanging="357"/>
              <w:contextualSpacing w:val="0"/>
              <w:rPr>
                <w:rFonts w:ascii="Arial" w:hAnsi="Arial" w:cs="Arial"/>
                <w:szCs w:val="22"/>
                <w:lang w:val="cs-CZ"/>
              </w:rPr>
            </w:pPr>
            <w:r w:rsidRPr="00EB2114">
              <w:rPr>
                <w:rFonts w:ascii="Arial" w:hAnsi="Arial" w:cs="Arial"/>
                <w:szCs w:val="22"/>
                <w:lang w:val="cs-CZ" w:bidi="cs-CZ"/>
              </w:rPr>
              <w:t>315 milionů Kč (tj. 12,25 milionů EUR) na povinné aktivity, CSG a vybrané volitelné programy z oblasti výzkumu a vývoje;</w:t>
            </w:r>
          </w:p>
          <w:p w:rsidR="00EB2114" w:rsidRPr="00EB2114" w:rsidRDefault="00EB2114" w:rsidP="0038028D">
            <w:pPr>
              <w:pStyle w:val="normln-odrky-odsazen"/>
              <w:spacing w:before="0" w:afterLines="60" w:after="144"/>
              <w:rPr>
                <w:rFonts w:ascii="Arial" w:hAnsi="Arial" w:cs="Arial"/>
                <w:szCs w:val="22"/>
                <w:lang w:val="cs-CZ"/>
              </w:rPr>
            </w:pPr>
            <w:r w:rsidRPr="00EB2114">
              <w:rPr>
                <w:rFonts w:ascii="Arial" w:hAnsi="Arial" w:cs="Arial"/>
                <w:szCs w:val="22"/>
                <w:lang w:val="cs-CZ" w:bidi="cs-CZ"/>
              </w:rPr>
              <w:t>555 milionů Kč (tj. 21,5 milionů EUR) na volitelné programy blízké průmyslovým cílům;</w:t>
            </w:r>
          </w:p>
          <w:p w:rsidR="00EB2114" w:rsidRPr="00EB2114" w:rsidRDefault="00EB2114" w:rsidP="0038028D">
            <w:pPr>
              <w:pStyle w:val="normln-odrky-odsazen"/>
              <w:spacing w:before="0" w:afterLines="60" w:after="144"/>
              <w:ind w:left="357" w:hanging="357"/>
              <w:rPr>
                <w:rFonts w:ascii="Arial" w:hAnsi="Arial" w:cs="Arial"/>
                <w:noProof/>
                <w:szCs w:val="22"/>
                <w:lang w:val="cs-CZ" w:eastAsia="cs-CZ"/>
              </w:rPr>
            </w:pPr>
            <w:r w:rsidRPr="00EB2114">
              <w:rPr>
                <w:rFonts w:ascii="Arial" w:hAnsi="Arial" w:cs="Arial"/>
                <w:szCs w:val="22"/>
                <w:lang w:val="cs-CZ" w:bidi="cs-CZ"/>
              </w:rPr>
              <w:t>375 milionů Kč (tj. 14,5 milionů EUR) na C3PFP.</w:t>
            </w:r>
          </w:p>
          <w:p w:rsidR="00EB2114" w:rsidRPr="00EB2114" w:rsidRDefault="00EB2114" w:rsidP="0038028D">
            <w:pPr>
              <w:pStyle w:val="normln-odrky"/>
              <w:numPr>
                <w:ilvl w:val="0"/>
                <w:numId w:val="0"/>
              </w:numPr>
              <w:spacing w:before="0" w:afterLines="60" w:after="144" w:line="240" w:lineRule="auto"/>
              <w:contextualSpacing w:val="0"/>
              <w:rPr>
                <w:rFonts w:ascii="Arial" w:hAnsi="Arial" w:cs="Arial"/>
                <w:szCs w:val="22"/>
                <w:lang w:val="cs-CZ"/>
              </w:rPr>
            </w:pPr>
            <w:r w:rsidRPr="00EB2114">
              <w:rPr>
                <w:rFonts w:ascii="Arial" w:hAnsi="Arial" w:cs="Arial"/>
                <w:szCs w:val="22"/>
                <w:lang w:val="cs-CZ" w:bidi="cs-CZ"/>
              </w:rPr>
              <w:t xml:space="preserve">Činnosti EU v oblasti kosmických aktivit jsou financovány z rozpočtu EU. Příspěvek ČR činí přibližně 1,2 % z celkového rozpočtu EU. Tento příspěvek hradí MF. </w:t>
            </w:r>
          </w:p>
          <w:p w:rsidR="00EB2114" w:rsidRPr="00EB2114" w:rsidRDefault="00EB2114" w:rsidP="0038028D">
            <w:pPr>
              <w:pStyle w:val="normln-odrky"/>
              <w:numPr>
                <w:ilvl w:val="0"/>
                <w:numId w:val="0"/>
              </w:numPr>
              <w:spacing w:before="0" w:afterLines="60" w:after="144" w:line="240" w:lineRule="auto"/>
              <w:contextualSpacing w:val="0"/>
              <w:rPr>
                <w:rFonts w:ascii="Arial" w:hAnsi="Arial" w:cs="Arial"/>
                <w:szCs w:val="22"/>
                <w:lang w:val="cs-CZ"/>
              </w:rPr>
            </w:pPr>
            <w:r w:rsidRPr="00EB2114">
              <w:rPr>
                <w:rFonts w:ascii="Arial" w:hAnsi="Arial" w:cs="Arial"/>
                <w:szCs w:val="22"/>
                <w:lang w:val="cs-CZ" w:bidi="cs-CZ"/>
              </w:rPr>
              <w:t>Ministerstvo životního prostředí  je odpovědné za financování členského příspěvku ČR do</w:t>
            </w:r>
            <w:r>
              <w:rPr>
                <w:rFonts w:ascii="Arial" w:hAnsi="Arial" w:cs="Arial"/>
                <w:szCs w:val="22"/>
                <w:lang w:val="cs-CZ" w:bidi="cs-CZ"/>
              </w:rPr>
              <w:t> </w:t>
            </w:r>
            <w:proofErr w:type="gramStart"/>
            <w:r w:rsidRPr="00EB2114">
              <w:rPr>
                <w:rFonts w:ascii="Arial" w:hAnsi="Arial" w:cs="Arial"/>
                <w:szCs w:val="22"/>
                <w:lang w:val="cs-CZ" w:bidi="cs-CZ"/>
              </w:rPr>
              <w:t>EUMETSAT</w:t>
            </w:r>
            <w:proofErr w:type="gramEnd"/>
            <w:r w:rsidRPr="00EB2114">
              <w:rPr>
                <w:rFonts w:ascii="Arial" w:hAnsi="Arial" w:cs="Arial"/>
                <w:szCs w:val="22"/>
                <w:lang w:val="cs-CZ" w:bidi="cs-CZ"/>
              </w:rPr>
              <w:t>. Příspěvek ČR na rok 2019 činí cca 130 milionů Kč (tj. 5,1 milionů EUR).</w:t>
            </w:r>
          </w:p>
          <w:p w:rsidR="00EB2114" w:rsidRPr="00EB2114" w:rsidRDefault="00EB2114" w:rsidP="0038028D">
            <w:pPr>
              <w:spacing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2114">
              <w:rPr>
                <w:rFonts w:ascii="Arial" w:hAnsi="Arial" w:cs="Arial"/>
                <w:sz w:val="22"/>
                <w:szCs w:val="22"/>
                <w:lang w:bidi="cs-CZ"/>
              </w:rPr>
              <w:t>Kancelář OSN pro mírové využívání kosmického prostoru (UNOOSA) je financována z</w:t>
            </w:r>
            <w:r w:rsidR="0038028D">
              <w:rPr>
                <w:rFonts w:ascii="Arial" w:hAnsi="Arial" w:cs="Arial"/>
                <w:sz w:val="22"/>
                <w:szCs w:val="22"/>
                <w:lang w:bidi="cs-CZ"/>
              </w:rPr>
              <w:t> </w:t>
            </w:r>
            <w:r w:rsidRPr="00EB2114">
              <w:rPr>
                <w:rFonts w:ascii="Arial" w:hAnsi="Arial" w:cs="Arial"/>
                <w:sz w:val="22"/>
                <w:szCs w:val="22"/>
                <w:lang w:bidi="cs-CZ"/>
              </w:rPr>
              <w:t>rozpočtu OSN. Podíl ČR na celkovém rozpočtu OSN činí přibližně 0,31 %. Tento příspěvek hradí Ministerstvo zahraničních věcí.</w:t>
            </w:r>
          </w:p>
          <w:p w:rsidR="00EB2114" w:rsidRPr="00F04635" w:rsidRDefault="00EB2114" w:rsidP="0038028D">
            <w:pPr>
              <w:spacing w:afterLines="60" w:after="14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4635">
              <w:rPr>
                <w:rFonts w:ascii="Arial" w:hAnsi="Arial" w:cs="Arial"/>
                <w:b/>
                <w:sz w:val="22"/>
                <w:szCs w:val="22"/>
              </w:rPr>
              <w:t xml:space="preserve">NKP obsahuje celkem 47 opatření pro dosažení vizí a cílů. </w:t>
            </w:r>
          </w:p>
          <w:p w:rsidR="00957A93" w:rsidRPr="000856C0" w:rsidRDefault="009A0DED" w:rsidP="006675F3">
            <w:pPr>
              <w:spacing w:afterLines="60" w:after="144"/>
              <w:ind w:left="6"/>
              <w:jc w:val="both"/>
              <w:rPr>
                <w:rFonts w:ascii="Arial" w:hAnsi="Arial" w:cs="Arial"/>
              </w:rPr>
            </w:pPr>
            <w:r w:rsidRPr="009A0DED">
              <w:rPr>
                <w:rFonts w:ascii="Arial" w:hAnsi="Arial" w:cs="Arial"/>
                <w:sz w:val="22"/>
                <w:szCs w:val="22"/>
              </w:rPr>
              <w:t xml:space="preserve">Rada ve svém stanovisku zhodnotila obsah návrhu a vznesla k němu </w:t>
            </w:r>
            <w:r w:rsidR="0038028D">
              <w:rPr>
                <w:rFonts w:ascii="Arial" w:hAnsi="Arial" w:cs="Arial"/>
                <w:sz w:val="22"/>
                <w:szCs w:val="22"/>
              </w:rPr>
              <w:t>zásadní i doporučující připomínky.</w:t>
            </w:r>
            <w:r w:rsidRPr="009A0DE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66382C" w:rsidTr="004C5725">
        <w:trPr>
          <w:trHeight w:val="1326"/>
        </w:trPr>
        <w:tc>
          <w:tcPr>
            <w:tcW w:w="932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D70C5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D70C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72914" w:rsidRPr="00E34021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172914" w:rsidRPr="000C4CEC" w:rsidRDefault="00D73012" w:rsidP="00954841">
            <w:pPr>
              <w:pStyle w:val="Odstavecseseznamem"/>
              <w:numPr>
                <w:ilvl w:val="0"/>
                <w:numId w:val="4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856C0">
              <w:rPr>
                <w:rFonts w:ascii="Arial" w:hAnsi="Arial" w:cs="Arial"/>
                <w:bCs/>
                <w:sz w:val="22"/>
                <w:szCs w:val="22"/>
              </w:rPr>
              <w:t>Materiál</w:t>
            </w:r>
            <w:r w:rsidR="008F0FA9" w:rsidRPr="000856C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B0910" w:rsidRPr="000856C0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="000856C0" w:rsidRPr="000856C0">
              <w:rPr>
                <w:rFonts w:ascii="Arial" w:hAnsi="Arial" w:cs="Arial"/>
                <w:sz w:val="22"/>
                <w:szCs w:val="22"/>
              </w:rPr>
              <w:t>Ná</w:t>
            </w:r>
            <w:r w:rsidR="00AA1A8F">
              <w:rPr>
                <w:rFonts w:ascii="Arial" w:hAnsi="Arial" w:cs="Arial"/>
                <w:sz w:val="22"/>
                <w:szCs w:val="22"/>
              </w:rPr>
              <w:t>rodní kosmický plán 2020</w:t>
            </w:r>
            <w:r w:rsidR="0038028D">
              <w:rPr>
                <w:rFonts w:ascii="Arial" w:hAnsi="Arial" w:cs="Arial"/>
                <w:sz w:val="22"/>
                <w:szCs w:val="22"/>
              </w:rPr>
              <w:t>–2025“</w:t>
            </w:r>
            <w:r w:rsidR="000856C0" w:rsidRPr="000856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4CEC" w:rsidRPr="000C4CEC" w:rsidRDefault="000C4CEC" w:rsidP="000C4CEC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172914" w:rsidRPr="006D70C5" w:rsidRDefault="006473A7" w:rsidP="00E34021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856C0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9A4A06" w:rsidRPr="000856C0">
              <w:rPr>
                <w:rFonts w:ascii="Arial" w:hAnsi="Arial" w:cs="Arial"/>
                <w:bCs/>
                <w:sz w:val="22"/>
                <w:szCs w:val="22"/>
              </w:rPr>
              <w:t xml:space="preserve">ávrh </w:t>
            </w:r>
            <w:r w:rsidR="00E34021" w:rsidRPr="000856C0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2133" w:rsidRPr="000856C0">
              <w:rPr>
                <w:rFonts w:ascii="Arial" w:hAnsi="Arial" w:cs="Arial"/>
                <w:bCs/>
                <w:sz w:val="22"/>
                <w:szCs w:val="22"/>
              </w:rPr>
              <w:t>tanovisk</w:t>
            </w:r>
            <w:r w:rsidR="009A4A06" w:rsidRPr="000856C0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B2133" w:rsidRPr="000856C0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</w:p>
        </w:tc>
      </w:tr>
    </w:tbl>
    <w:p w:rsidR="00F86D54" w:rsidRDefault="00036878" w:rsidP="004C5725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878" w:rsidRDefault="00036878" w:rsidP="008F77F6">
      <w:r>
        <w:separator/>
      </w:r>
    </w:p>
  </w:endnote>
  <w:endnote w:type="continuationSeparator" w:id="0">
    <w:p w:rsidR="00036878" w:rsidRDefault="0003687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878" w:rsidRDefault="00036878" w:rsidP="008F77F6">
      <w:r>
        <w:separator/>
      </w:r>
    </w:p>
  </w:footnote>
  <w:footnote w:type="continuationSeparator" w:id="0">
    <w:p w:rsidR="00036878" w:rsidRDefault="0003687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F1C23BC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A2571"/>
    <w:multiLevelType w:val="hybridMultilevel"/>
    <w:tmpl w:val="DE7CE206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625078"/>
    <w:multiLevelType w:val="hybridMultilevel"/>
    <w:tmpl w:val="59580B86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84AA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b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AD143C2"/>
    <w:multiLevelType w:val="hybridMultilevel"/>
    <w:tmpl w:val="4D564A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25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"/>
  </w:num>
  <w:num w:numId="5">
    <w:abstractNumId w:val="11"/>
  </w:num>
  <w:num w:numId="6">
    <w:abstractNumId w:val="15"/>
  </w:num>
  <w:num w:numId="7">
    <w:abstractNumId w:val="13"/>
  </w:num>
  <w:num w:numId="8">
    <w:abstractNumId w:val="10"/>
  </w:num>
  <w:num w:numId="9">
    <w:abstractNumId w:val="5"/>
  </w:num>
  <w:num w:numId="10">
    <w:abstractNumId w:val="20"/>
  </w:num>
  <w:num w:numId="11">
    <w:abstractNumId w:val="6"/>
  </w:num>
  <w:num w:numId="12">
    <w:abstractNumId w:val="25"/>
  </w:num>
  <w:num w:numId="13">
    <w:abstractNumId w:val="16"/>
  </w:num>
  <w:num w:numId="14">
    <w:abstractNumId w:val="29"/>
  </w:num>
  <w:num w:numId="15">
    <w:abstractNumId w:val="23"/>
  </w:num>
  <w:num w:numId="16">
    <w:abstractNumId w:val="28"/>
  </w:num>
  <w:num w:numId="17">
    <w:abstractNumId w:val="21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2"/>
  </w:num>
  <w:num w:numId="22">
    <w:abstractNumId w:val="18"/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9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6878"/>
    <w:rsid w:val="00061775"/>
    <w:rsid w:val="00082413"/>
    <w:rsid w:val="000856C0"/>
    <w:rsid w:val="00095B2C"/>
    <w:rsid w:val="000B2133"/>
    <w:rsid w:val="000B4558"/>
    <w:rsid w:val="000C4A33"/>
    <w:rsid w:val="000C4CEC"/>
    <w:rsid w:val="000D6C28"/>
    <w:rsid w:val="00115DD5"/>
    <w:rsid w:val="001366A3"/>
    <w:rsid w:val="00142A2B"/>
    <w:rsid w:val="001521C9"/>
    <w:rsid w:val="00172914"/>
    <w:rsid w:val="001919AE"/>
    <w:rsid w:val="001A5789"/>
    <w:rsid w:val="001C6720"/>
    <w:rsid w:val="002025F0"/>
    <w:rsid w:val="002055E1"/>
    <w:rsid w:val="00220337"/>
    <w:rsid w:val="0023589F"/>
    <w:rsid w:val="00237006"/>
    <w:rsid w:val="00245132"/>
    <w:rsid w:val="00250892"/>
    <w:rsid w:val="00263138"/>
    <w:rsid w:val="002A18DA"/>
    <w:rsid w:val="002B0551"/>
    <w:rsid w:val="002D1EB4"/>
    <w:rsid w:val="002F01DD"/>
    <w:rsid w:val="0031020D"/>
    <w:rsid w:val="00326D0D"/>
    <w:rsid w:val="003320FD"/>
    <w:rsid w:val="0034709D"/>
    <w:rsid w:val="00360293"/>
    <w:rsid w:val="0038028D"/>
    <w:rsid w:val="00387B05"/>
    <w:rsid w:val="003C2FDC"/>
    <w:rsid w:val="00400F5B"/>
    <w:rsid w:val="00436A2E"/>
    <w:rsid w:val="00470878"/>
    <w:rsid w:val="00481C36"/>
    <w:rsid w:val="00494A1F"/>
    <w:rsid w:val="004A4E50"/>
    <w:rsid w:val="004C5725"/>
    <w:rsid w:val="00594514"/>
    <w:rsid w:val="005B1A16"/>
    <w:rsid w:val="005B3626"/>
    <w:rsid w:val="005B612A"/>
    <w:rsid w:val="005E42B2"/>
    <w:rsid w:val="005F0813"/>
    <w:rsid w:val="005F1A6E"/>
    <w:rsid w:val="00624571"/>
    <w:rsid w:val="00624F90"/>
    <w:rsid w:val="00632565"/>
    <w:rsid w:val="00646D8B"/>
    <w:rsid w:val="006473A7"/>
    <w:rsid w:val="00655C89"/>
    <w:rsid w:val="00660AAF"/>
    <w:rsid w:val="0066382C"/>
    <w:rsid w:val="006675F3"/>
    <w:rsid w:val="00681D93"/>
    <w:rsid w:val="00684D79"/>
    <w:rsid w:val="006B4E81"/>
    <w:rsid w:val="006D70C5"/>
    <w:rsid w:val="006E518C"/>
    <w:rsid w:val="006F50E6"/>
    <w:rsid w:val="00713180"/>
    <w:rsid w:val="00731AAC"/>
    <w:rsid w:val="007334C0"/>
    <w:rsid w:val="00764DA0"/>
    <w:rsid w:val="00791776"/>
    <w:rsid w:val="00792D99"/>
    <w:rsid w:val="007D77C9"/>
    <w:rsid w:val="007E6FC9"/>
    <w:rsid w:val="007F7A36"/>
    <w:rsid w:val="00804FFA"/>
    <w:rsid w:val="00810AA0"/>
    <w:rsid w:val="00817035"/>
    <w:rsid w:val="00824D90"/>
    <w:rsid w:val="008815AA"/>
    <w:rsid w:val="008D74E2"/>
    <w:rsid w:val="008F0FA9"/>
    <w:rsid w:val="008F35D6"/>
    <w:rsid w:val="008F77F6"/>
    <w:rsid w:val="009209EA"/>
    <w:rsid w:val="00925716"/>
    <w:rsid w:val="00925EA0"/>
    <w:rsid w:val="0094197F"/>
    <w:rsid w:val="009509E8"/>
    <w:rsid w:val="00950BA2"/>
    <w:rsid w:val="009543BF"/>
    <w:rsid w:val="00954841"/>
    <w:rsid w:val="00957A93"/>
    <w:rsid w:val="009704D2"/>
    <w:rsid w:val="0098470D"/>
    <w:rsid w:val="009870E8"/>
    <w:rsid w:val="00996672"/>
    <w:rsid w:val="009A0DED"/>
    <w:rsid w:val="009A3F0C"/>
    <w:rsid w:val="009A4A06"/>
    <w:rsid w:val="009F279B"/>
    <w:rsid w:val="00A1020A"/>
    <w:rsid w:val="00A44472"/>
    <w:rsid w:val="00A51417"/>
    <w:rsid w:val="00A52552"/>
    <w:rsid w:val="00A65EDD"/>
    <w:rsid w:val="00A67C88"/>
    <w:rsid w:val="00A91F7A"/>
    <w:rsid w:val="00AA1A8F"/>
    <w:rsid w:val="00AA1B8F"/>
    <w:rsid w:val="00AA51BE"/>
    <w:rsid w:val="00AA7217"/>
    <w:rsid w:val="00AB0910"/>
    <w:rsid w:val="00AB57F1"/>
    <w:rsid w:val="00AE7A6C"/>
    <w:rsid w:val="00AE7D40"/>
    <w:rsid w:val="00AF7B12"/>
    <w:rsid w:val="00B10962"/>
    <w:rsid w:val="00B30591"/>
    <w:rsid w:val="00B37FA5"/>
    <w:rsid w:val="00B40B40"/>
    <w:rsid w:val="00B476E7"/>
    <w:rsid w:val="00B92A2B"/>
    <w:rsid w:val="00BA148D"/>
    <w:rsid w:val="00BB0768"/>
    <w:rsid w:val="00BB3611"/>
    <w:rsid w:val="00C20639"/>
    <w:rsid w:val="00C2324C"/>
    <w:rsid w:val="00C443FE"/>
    <w:rsid w:val="00C568EF"/>
    <w:rsid w:val="00C74E01"/>
    <w:rsid w:val="00CB4C22"/>
    <w:rsid w:val="00CB5EE5"/>
    <w:rsid w:val="00CC1116"/>
    <w:rsid w:val="00D20535"/>
    <w:rsid w:val="00D27C56"/>
    <w:rsid w:val="00D27CF6"/>
    <w:rsid w:val="00D328B5"/>
    <w:rsid w:val="00D5014C"/>
    <w:rsid w:val="00D618BE"/>
    <w:rsid w:val="00D67873"/>
    <w:rsid w:val="00D73012"/>
    <w:rsid w:val="00D8318B"/>
    <w:rsid w:val="00D873F8"/>
    <w:rsid w:val="00DB13D0"/>
    <w:rsid w:val="00DC0013"/>
    <w:rsid w:val="00DC5FE9"/>
    <w:rsid w:val="00DC742C"/>
    <w:rsid w:val="00DE5076"/>
    <w:rsid w:val="00E14275"/>
    <w:rsid w:val="00E158D9"/>
    <w:rsid w:val="00E34021"/>
    <w:rsid w:val="00E52D50"/>
    <w:rsid w:val="00E6656A"/>
    <w:rsid w:val="00E736EC"/>
    <w:rsid w:val="00EA2179"/>
    <w:rsid w:val="00EB2114"/>
    <w:rsid w:val="00EB5A6D"/>
    <w:rsid w:val="00EC2AD4"/>
    <w:rsid w:val="00EC70A1"/>
    <w:rsid w:val="00ED1B0E"/>
    <w:rsid w:val="00EF57B1"/>
    <w:rsid w:val="00F04635"/>
    <w:rsid w:val="00F24D60"/>
    <w:rsid w:val="00F2706B"/>
    <w:rsid w:val="00F3228E"/>
    <w:rsid w:val="00F37215"/>
    <w:rsid w:val="00F96D4A"/>
    <w:rsid w:val="00FA0A9E"/>
    <w:rsid w:val="00FB5EC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-odrky">
    <w:name w:val="normální - odrážky"/>
    <w:basedOn w:val="Normln"/>
    <w:uiPriority w:val="99"/>
    <w:rsid w:val="00EB2114"/>
    <w:pPr>
      <w:numPr>
        <w:numId w:val="29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customStyle="1" w:styleId="normln-odrky-odsazen">
    <w:name w:val="normální - odrážky - odsazení"/>
    <w:basedOn w:val="normln-odrky"/>
    <w:uiPriority w:val="99"/>
    <w:rsid w:val="00EB2114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-odrky">
    <w:name w:val="normální - odrážky"/>
    <w:basedOn w:val="Normln"/>
    <w:uiPriority w:val="99"/>
    <w:rsid w:val="00EB2114"/>
    <w:pPr>
      <w:numPr>
        <w:numId w:val="29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customStyle="1" w:styleId="normln-odrky-odsazen">
    <w:name w:val="normální - odrážky - odsazení"/>
    <w:basedOn w:val="normln-odrky"/>
    <w:uiPriority w:val="99"/>
    <w:rsid w:val="00EB211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12</cp:revision>
  <cp:lastPrinted>2019-09-04T10:29:00Z</cp:lastPrinted>
  <dcterms:created xsi:type="dcterms:W3CDTF">2019-08-20T06:13:00Z</dcterms:created>
  <dcterms:modified xsi:type="dcterms:W3CDTF">2019-09-10T11:39:00Z</dcterms:modified>
</cp:coreProperties>
</file>